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A7B78" w:rsidRDefault="00EA7B7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A7B78">
        <w:tc>
          <w:tcPr>
            <w:tcW w:w="226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EA7B78" w:rsidRDefault="001149D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w:t>
      </w:r>
      <w:r>
        <w:rPr>
          <w:rFonts w:ascii="Arial" w:eastAsia="Arial" w:hAnsi="Arial" w:cs="Arial"/>
          <w:sz w:val="24"/>
          <w:szCs w:val="24"/>
        </w:rPr>
        <w:t xml:space="preserve"> in writing to do so by the Controller or as otherwise permitted by the Contract; and</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w:t>
      </w:r>
      <w:r>
        <w:rPr>
          <w:rFonts w:ascii="Arial" w:eastAsia="Arial" w:hAnsi="Arial" w:cs="Arial"/>
          <w:sz w:val="24"/>
          <w:szCs w:val="24"/>
        </w:rPr>
        <w:t>t of the Controller has been obtained and the following conditions are fulfilled: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w:t>
      </w:r>
      <w:r>
        <w:rPr>
          <w:rFonts w:ascii="Arial" w:eastAsia="Arial" w:hAnsi="Arial" w:cs="Arial"/>
          <w:sz w:val="24"/>
          <w:szCs w:val="24"/>
        </w:rPr>
        <w:t>d by the Controller;</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w:t>
      </w:r>
      <w:r>
        <w:rPr>
          <w:rFonts w:ascii="Arial" w:eastAsia="Arial" w:hAnsi="Arial" w:cs="Arial"/>
          <w:sz w:val="24"/>
          <w:szCs w:val="24"/>
        </w:rPr>
        <w:t>ed (or, if it is not so bound, uses its best endeavours to assist the Controller in meeting its obligations);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w:t>
      </w:r>
      <w:r>
        <w:rPr>
          <w:rFonts w:ascii="Arial" w:eastAsia="Arial" w:hAnsi="Arial" w:cs="Arial"/>
          <w:sz w:val="24"/>
          <w:szCs w:val="24"/>
        </w:rPr>
        <w:t>onal Data;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7 of this Jo</w:t>
      </w:r>
      <w:r>
        <w:rPr>
          <w:rFonts w:ascii="Arial" w:eastAsia="Arial" w:hAnsi="Arial" w:cs="Arial"/>
          <w:sz w:val="24"/>
          <w:szCs w:val="24"/>
        </w:rPr>
        <w:t>int Schedule 11 (and insofar as possible within the timescales reasonably required by the Controller) including by immediately providing: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w:t>
      </w:r>
      <w:r>
        <w:rPr>
          <w:rFonts w:ascii="Arial" w:eastAsia="Arial" w:hAnsi="Arial" w:cs="Arial"/>
          <w:sz w:val="24"/>
          <w:szCs w:val="24"/>
        </w:rPr>
        <w:t xml:space="preserve">ds in relation to a Data Subject;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w:t>
      </w:r>
      <w:r>
        <w:rPr>
          <w:rFonts w:ascii="Arial" w:eastAsia="Arial" w:hAnsi="Arial" w:cs="Arial"/>
          <w:sz w:val="24"/>
          <w:szCs w:val="24"/>
        </w:rPr>
        <w:t>y the Controller with the Information Commissioner's Office.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w:t>
      </w:r>
      <w:r>
        <w:rPr>
          <w:rFonts w:ascii="Arial" w:eastAsia="Arial" w:hAnsi="Arial" w:cs="Arial"/>
          <w:sz w:val="24"/>
          <w:szCs w:val="24"/>
        </w:rPr>
        <w:t>ewer than 250 staff, unless: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egarding the Subprocessor as the Controller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vise this Joint Schedule 11 by replacing it with any applicable controller to processor standard clauses or similar terms forming part of an applicable certification scheme (which shall apply when incorporated by attachment to the Contract).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w:t>
      </w:r>
      <w:r>
        <w:rPr>
          <w:rFonts w:ascii="Arial" w:eastAsia="Arial" w:hAnsi="Arial" w:cs="Arial"/>
          <w:sz w:val="24"/>
          <w:szCs w:val="24"/>
        </w:rPr>
        <w:t xml:space="preserve"> to its data protection policies and procedures as the other Party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w:t>
      </w:r>
      <w:r>
        <w:rPr>
          <w:rFonts w:ascii="Arial" w:eastAsia="Arial" w:hAnsi="Arial" w:cs="Arial"/>
          <w:sz w:val="24"/>
          <w:szCs w:val="24"/>
        </w:rPr>
        <w:t xml:space="preserve">act.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ons, each Party shall, with respect to its Processing of Personal Data as Independent Controller, implement and maintain appropriate technical and organisational measures to ensure a level of security appropriate to that risk, including, as appropriate, th</w:t>
      </w:r>
      <w:r>
        <w:rPr>
          <w:rFonts w:ascii="Arial" w:eastAsia="Arial" w:hAnsi="Arial" w:cs="Arial"/>
          <w:sz w:val="24"/>
          <w:szCs w:val="24"/>
        </w:rPr>
        <w:t xml:space="preserve">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o the other Party and/or relates to that other Party's Processing of the Personal Data, the Request Recipient  will:</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28 of this Joint Schedule 11.</w:t>
      </w:r>
    </w:p>
    <w:p w:rsidR="00EA7B78" w:rsidRDefault="00EA7B78">
      <w:pPr>
        <w:pBdr>
          <w:top w:val="nil"/>
          <w:left w:val="nil"/>
          <w:bottom w:val="nil"/>
          <w:right w:val="nil"/>
          <w:between w:val="nil"/>
        </w:pBdr>
        <w:spacing w:before="280" w:after="120"/>
        <w:ind w:left="709"/>
        <w:rPr>
          <w:rFonts w:ascii="Arial" w:eastAsia="Arial" w:hAnsi="Arial" w:cs="Arial"/>
          <w:sz w:val="24"/>
          <w:szCs w:val="24"/>
        </w:rPr>
      </w:pPr>
    </w:p>
    <w:p w:rsidR="00EA7B78" w:rsidRDefault="001149D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EA7B78" w:rsidRDefault="001149DD">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rPr>
        <w:t>Cabinet Office Data Protection Officer</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w:t>
      </w:r>
      <w:r>
        <w:rPr>
          <w:rFonts w:ascii="Arial" w:eastAsia="Arial" w:hAnsi="Arial" w:cs="Arial"/>
          <w:sz w:val="24"/>
          <w:szCs w:val="24"/>
        </w:rPr>
        <w:t xml:space="preserve">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EA7B78" w:rsidRDefault="00EA7B78">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A7B78">
        <w:trPr>
          <w:trHeight w:val="700"/>
        </w:trPr>
        <w:tc>
          <w:tcPr>
            <w:tcW w:w="2263" w:type="dxa"/>
            <w:shd w:val="clear" w:color="auto" w:fill="BFBFBF"/>
            <w:vAlign w:val="center"/>
          </w:tcPr>
          <w:p w:rsidR="00EA7B78" w:rsidRDefault="001149D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A7B78" w:rsidRDefault="001149DD">
            <w:pPr>
              <w:jc w:val="center"/>
              <w:rPr>
                <w:rFonts w:ascii="Arial" w:eastAsia="Arial" w:hAnsi="Arial" w:cs="Arial"/>
                <w:b/>
                <w:sz w:val="24"/>
                <w:szCs w:val="24"/>
              </w:rPr>
            </w:pPr>
            <w:r>
              <w:rPr>
                <w:rFonts w:ascii="Arial" w:eastAsia="Arial" w:hAnsi="Arial" w:cs="Arial"/>
                <w:b/>
                <w:sz w:val="24"/>
                <w:szCs w:val="24"/>
              </w:rPr>
              <w:t>Details</w:t>
            </w:r>
          </w:p>
        </w:tc>
      </w:tr>
      <w:tr w:rsidR="00EA7B78">
        <w:trPr>
          <w:trHeight w:val="16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A7B78" w:rsidRDefault="001149DD">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EA7B78" w:rsidRDefault="001149DD">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EA7B78" w:rsidRDefault="00EA7B78">
            <w:pPr>
              <w:rPr>
                <w:rFonts w:ascii="Arial" w:eastAsia="Arial" w:hAnsi="Arial" w:cs="Arial"/>
                <w:sz w:val="24"/>
                <w:szCs w:val="24"/>
              </w:rPr>
            </w:pPr>
          </w:p>
          <w:p w:rsidR="00EA7B78" w:rsidRDefault="001149DD">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Name of Candidate(s), employment history, qualifications, right to work and security clearances and personal data to undertake compliance checks. </w:t>
            </w:r>
          </w:p>
          <w:p w:rsidR="00EA7B78" w:rsidRDefault="00EA7B78">
            <w:pPr>
              <w:spacing w:line="276" w:lineRule="auto"/>
              <w:ind w:left="720"/>
              <w:jc w:val="both"/>
              <w:rPr>
                <w:rFonts w:ascii="Arial" w:eastAsia="Arial" w:hAnsi="Arial" w:cs="Arial"/>
                <w:sz w:val="24"/>
                <w:szCs w:val="24"/>
              </w:rPr>
            </w:pPr>
          </w:p>
          <w:p w:rsidR="00EA7B78" w:rsidRDefault="001149DD">
            <w:pPr>
              <w:numPr>
                <w:ilvl w:val="0"/>
                <w:numId w:val="11"/>
              </w:numPr>
              <w:jc w:val="both"/>
              <w:rPr>
                <w:rFonts w:ascii="Arial" w:eastAsia="Arial" w:hAnsi="Arial" w:cs="Arial"/>
                <w:sz w:val="24"/>
                <w:szCs w:val="24"/>
              </w:rPr>
            </w:pPr>
            <w:r>
              <w:rPr>
                <w:rFonts w:ascii="Arial" w:eastAsia="Arial" w:hAnsi="Arial" w:cs="Arial"/>
                <w:sz w:val="24"/>
                <w:szCs w:val="24"/>
              </w:rPr>
              <w:t>Business contact details of Supplier and key contacts</w:t>
            </w:r>
          </w:p>
          <w:p w:rsidR="00EA7B78" w:rsidRDefault="00EA7B78">
            <w:pPr>
              <w:rPr>
                <w:rFonts w:ascii="Arial" w:eastAsia="Arial" w:hAnsi="Arial" w:cs="Arial"/>
                <w:sz w:val="24"/>
                <w:szCs w:val="24"/>
              </w:rPr>
            </w:pPr>
          </w:p>
          <w:p w:rsidR="00EA7B78" w:rsidRDefault="001149DD">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EA7B78" w:rsidRDefault="00EA7B78">
            <w:pPr>
              <w:rPr>
                <w:rFonts w:ascii="Arial" w:eastAsia="Arial" w:hAnsi="Arial" w:cs="Arial"/>
                <w:sz w:val="24"/>
                <w:szCs w:val="24"/>
              </w:rPr>
            </w:pPr>
          </w:p>
          <w:p w:rsidR="00EA7B78" w:rsidRDefault="001149DD">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w:t>
            </w:r>
            <w:r>
              <w:rPr>
                <w:rFonts w:ascii="Arial" w:eastAsia="Arial" w:hAnsi="Arial" w:cs="Arial"/>
                <w:i/>
                <w:sz w:val="24"/>
                <w:szCs w:val="24"/>
              </w:rPr>
              <w:t>f Personal Data which the purposes and means of the Processing by the Relevant Authority  is determined by the Supplier]</w:t>
            </w:r>
          </w:p>
          <w:p w:rsidR="00EA7B78" w:rsidRDefault="00EA7B78">
            <w:pPr>
              <w:rPr>
                <w:rFonts w:ascii="Arial" w:eastAsia="Arial" w:hAnsi="Arial" w:cs="Arial"/>
                <w:sz w:val="24"/>
                <w:szCs w:val="24"/>
                <w:highlight w:val="yellow"/>
              </w:rPr>
            </w:pPr>
          </w:p>
          <w:p w:rsidR="00EA7B78" w:rsidRDefault="001149DD">
            <w:pPr>
              <w:rPr>
                <w:rFonts w:ascii="Arial" w:eastAsia="Arial" w:hAnsi="Arial" w:cs="Arial"/>
                <w:b/>
                <w:sz w:val="24"/>
                <w:szCs w:val="24"/>
              </w:rPr>
            </w:pPr>
            <w:r>
              <w:rPr>
                <w:rFonts w:ascii="Arial" w:eastAsia="Arial" w:hAnsi="Arial" w:cs="Arial"/>
                <w:b/>
                <w:sz w:val="24"/>
                <w:szCs w:val="24"/>
              </w:rPr>
              <w:t>The Parties are Joint Controllers</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w:t>
            </w:r>
            <w:r>
              <w:rPr>
                <w:rFonts w:ascii="Arial" w:eastAsia="Arial" w:hAnsi="Arial" w:cs="Arial"/>
                <w:i/>
                <w:sz w:val="24"/>
                <w:szCs w:val="24"/>
              </w:rPr>
              <w:t>islation in respect of:</w:t>
            </w:r>
          </w:p>
          <w:p w:rsidR="00EA7B78" w:rsidRDefault="00EA7B78">
            <w:pPr>
              <w:rPr>
                <w:rFonts w:ascii="Arial" w:eastAsia="Arial" w:hAnsi="Arial" w:cs="Arial"/>
                <w:b/>
                <w:i/>
                <w:sz w:val="24"/>
                <w:szCs w:val="24"/>
                <w:highlight w:val="yellow"/>
              </w:rPr>
            </w:pPr>
          </w:p>
          <w:p w:rsidR="00EA7B78" w:rsidRDefault="001149DD">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 xml:space="preserve"> </w:t>
            </w:r>
          </w:p>
          <w:p w:rsidR="00EA7B78" w:rsidRDefault="001149DD">
            <w:pPr>
              <w:rPr>
                <w:rFonts w:ascii="Arial" w:eastAsia="Arial" w:hAnsi="Arial" w:cs="Arial"/>
                <w:b/>
                <w:sz w:val="24"/>
                <w:szCs w:val="24"/>
              </w:rPr>
            </w:pPr>
            <w:r>
              <w:rPr>
                <w:rFonts w:ascii="Arial" w:eastAsia="Arial" w:hAnsi="Arial" w:cs="Arial"/>
                <w:b/>
                <w:sz w:val="24"/>
                <w:szCs w:val="24"/>
              </w:rPr>
              <w:t>The Parties are Independent Controllers of Personal Data</w:t>
            </w:r>
          </w:p>
          <w:p w:rsidR="00EA7B78" w:rsidRDefault="00EA7B78">
            <w:pPr>
              <w:rPr>
                <w:rFonts w:ascii="Arial" w:eastAsia="Arial" w:hAnsi="Arial" w:cs="Arial"/>
                <w:b/>
                <w:i/>
                <w:sz w:val="24"/>
                <w:szCs w:val="24"/>
                <w:highlight w:val="yellow"/>
              </w:rPr>
            </w:pPr>
          </w:p>
          <w:p w:rsidR="00EA7B78" w:rsidRDefault="001149DD">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w:t>
            </w:r>
            <w:r>
              <w:rPr>
                <w:rFonts w:ascii="Arial" w:eastAsia="Arial" w:hAnsi="Arial" w:cs="Arial"/>
                <w:i/>
                <w:sz w:val="24"/>
                <w:szCs w:val="24"/>
              </w:rPr>
              <w:t>ors, officers, employees, agents, consultants and contractors of Relevant Authority (excluding the Supplier Personnel) engaged in the performance of the Relevant Authority’s duties under the Contract) for which the Relevant Authority is the Controller,</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w:t>
            </w:r>
            <w:r>
              <w:rPr>
                <w:rFonts w:ascii="Arial" w:eastAsia="Arial" w:hAnsi="Arial" w:cs="Arial"/>
                <w:b/>
                <w:i/>
                <w:sz w:val="24"/>
                <w:szCs w:val="24"/>
                <w:highlight w:val="yellow"/>
              </w:rPr>
              <w:t>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separately determine the nature and purposes of its Processing the Personal Data on receipt e.g. where (1) the Supplier has professional or regulatory</w:t>
            </w:r>
            <w:r>
              <w:rPr>
                <w:rFonts w:ascii="Arial" w:eastAsia="Arial" w:hAnsi="Arial" w:cs="Arial"/>
                <w:i/>
                <w:sz w:val="24"/>
                <w:szCs w:val="24"/>
              </w:rPr>
              <w:t xml:space="preserve"> obligations in respect of Personal Data received, (2) a standardised service is such that the Relevant Authority cannot dictate the way in which Personal Data is processed by the Supplier, or (3) where the  Supplier comes to the transaction with Personal </w:t>
            </w:r>
            <w:r>
              <w:rPr>
                <w:rFonts w:ascii="Arial" w:eastAsia="Arial" w:hAnsi="Arial" w:cs="Arial"/>
                <w:i/>
                <w:sz w:val="24"/>
                <w:szCs w:val="24"/>
              </w:rPr>
              <w:t xml:space="preserve">Data for which it is already Controller for use by the Relevant Authority] </w:t>
            </w:r>
          </w:p>
          <w:p w:rsidR="00EA7B78" w:rsidRDefault="001149DD">
            <w:pPr>
              <w:rPr>
                <w:rFonts w:ascii="Arial" w:eastAsia="Arial" w:hAnsi="Arial" w:cs="Arial"/>
                <w:i/>
                <w:sz w:val="24"/>
                <w:szCs w:val="24"/>
              </w:rPr>
            </w:pPr>
            <w:r>
              <w:rPr>
                <w:rFonts w:ascii="Arial" w:eastAsia="Arial" w:hAnsi="Arial" w:cs="Arial"/>
                <w:i/>
                <w:sz w:val="24"/>
                <w:szCs w:val="24"/>
              </w:rPr>
              <w:t xml:space="preserve"> </w:t>
            </w:r>
          </w:p>
          <w:p w:rsidR="00EA7B78" w:rsidRDefault="001149DD">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EA7B78" w:rsidRDefault="00EA7B78">
            <w:pPr>
              <w:rPr>
                <w:rFonts w:ascii="Arial" w:eastAsia="Arial" w:hAnsi="Arial" w:cs="Arial"/>
                <w:sz w:val="24"/>
                <w:szCs w:val="24"/>
              </w:rPr>
            </w:pPr>
          </w:p>
        </w:tc>
      </w:tr>
      <w:tr w:rsidR="00EA7B78">
        <w:trPr>
          <w:trHeight w:val="14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From award until expiry of al</w:t>
            </w:r>
            <w:r w:rsidR="002C4C15">
              <w:rPr>
                <w:rFonts w:ascii="Arial" w:eastAsia="Arial" w:hAnsi="Arial" w:cs="Arial"/>
                <w:sz w:val="24"/>
                <w:szCs w:val="24"/>
              </w:rPr>
              <w:t>l Call Off Contracts under RM62</w:t>
            </w:r>
            <w:r>
              <w:rPr>
                <w:rFonts w:ascii="Arial" w:eastAsia="Arial" w:hAnsi="Arial" w:cs="Arial"/>
                <w:sz w:val="24"/>
                <w:szCs w:val="24"/>
              </w:rPr>
              <w:t>9</w:t>
            </w:r>
            <w:r w:rsidR="002C4C15">
              <w:rPr>
                <w:rFonts w:ascii="Arial" w:eastAsia="Arial" w:hAnsi="Arial" w:cs="Arial"/>
                <w:sz w:val="24"/>
                <w:szCs w:val="24"/>
              </w:rPr>
              <w:t>0</w:t>
            </w:r>
            <w:r>
              <w:rPr>
                <w:rFonts w:ascii="Arial" w:eastAsia="Arial" w:hAnsi="Arial" w:cs="Arial"/>
                <w:sz w:val="24"/>
                <w:szCs w:val="24"/>
              </w:rPr>
              <w:t>.</w:t>
            </w:r>
          </w:p>
        </w:tc>
      </w:tr>
      <w:tr w:rsidR="00EA7B78">
        <w:trPr>
          <w:trHeight w:val="15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rsidR="00EA7B78" w:rsidRDefault="001149DD">
            <w:pPr>
              <w:spacing w:before="240" w:after="240"/>
              <w:rPr>
                <w:rFonts w:ascii="Arial" w:eastAsia="Arial" w:hAnsi="Arial" w:cs="Arial"/>
                <w:i/>
                <w:sz w:val="24"/>
                <w:szCs w:val="24"/>
              </w:rPr>
            </w:pPr>
            <w:r>
              <w:rPr>
                <w:rFonts w:ascii="Arial" w:eastAsia="Arial" w:hAnsi="Arial" w:cs="Arial"/>
                <w:sz w:val="24"/>
                <w:szCs w:val="24"/>
              </w:rPr>
              <w:t>This infor</w:t>
            </w:r>
            <w:r>
              <w:rPr>
                <w:rFonts w:ascii="Arial" w:eastAsia="Arial" w:hAnsi="Arial" w:cs="Arial"/>
                <w:sz w:val="24"/>
                <w:szCs w:val="24"/>
              </w:rPr>
              <w:t xml:space="preserve">mation may be shared with the Authority to enable compliance checks on the Supplier to be undertaken. This information will be shared digitally in a secure manner. </w:t>
            </w:r>
          </w:p>
        </w:tc>
      </w:tr>
      <w:tr w:rsidR="00EA7B78">
        <w:trPr>
          <w:trHeight w:val="140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EA7B78" w:rsidRDefault="001149DD">
            <w:pPr>
              <w:rPr>
                <w:rFonts w:ascii="Arial" w:eastAsia="Arial" w:hAnsi="Arial" w:cs="Arial"/>
                <w:b/>
                <w:i/>
                <w:sz w:val="24"/>
                <w:szCs w:val="24"/>
              </w:rPr>
            </w:pPr>
            <w:r>
              <w:rPr>
                <w:rFonts w:ascii="Arial" w:eastAsia="Arial" w:hAnsi="Arial" w:cs="Arial"/>
                <w:b/>
                <w:i/>
                <w:sz w:val="24"/>
                <w:szCs w:val="24"/>
              </w:rPr>
              <w:t>All Data Subjects</w:t>
            </w:r>
          </w:p>
          <w:p w:rsidR="00EA7B78" w:rsidRDefault="001149DD">
            <w:pPr>
              <w:rPr>
                <w:rFonts w:ascii="Arial" w:eastAsia="Arial" w:hAnsi="Arial" w:cs="Arial"/>
                <w:i/>
                <w:sz w:val="24"/>
                <w:szCs w:val="24"/>
              </w:rPr>
            </w:pPr>
            <w:r>
              <w:rPr>
                <w:rFonts w:ascii="Arial" w:eastAsia="Arial" w:hAnsi="Arial" w:cs="Arial"/>
                <w:i/>
                <w:sz w:val="24"/>
                <w:szCs w:val="24"/>
              </w:rPr>
              <w:t xml:space="preserve">As following, but not limited to: </w:t>
            </w:r>
          </w:p>
          <w:p w:rsidR="00EA7B78" w:rsidRDefault="001149DD">
            <w:pPr>
              <w:rPr>
                <w:rFonts w:ascii="Arial" w:eastAsia="Arial" w:hAnsi="Arial" w:cs="Arial"/>
                <w:i/>
                <w:sz w:val="24"/>
                <w:szCs w:val="24"/>
              </w:rPr>
            </w:pPr>
            <w:r>
              <w:rPr>
                <w:rFonts w:ascii="Arial" w:eastAsia="Arial" w:hAnsi="Arial" w:cs="Arial"/>
                <w:i/>
                <w:sz w:val="24"/>
                <w:szCs w:val="24"/>
              </w:rPr>
              <w:t>Full name, Workplace address, Workplace Phone Number, Workplace email address, Names, Job Title, Compensation, Tenure Information, Qualifications or Certifications, Nationality, Education &amp; training history, Previous work history, Personal Interests, Refer</w:t>
            </w:r>
            <w:r>
              <w:rPr>
                <w:rFonts w:ascii="Arial" w:eastAsia="Arial" w:hAnsi="Arial" w:cs="Arial"/>
                <w:i/>
                <w:sz w:val="24"/>
                <w:szCs w:val="24"/>
              </w:rPr>
              <w:t xml:space="preserve">ences and referee details, Driving license details, </w:t>
            </w:r>
            <w:r>
              <w:rPr>
                <w:rFonts w:ascii="Arial" w:eastAsia="Arial" w:hAnsi="Arial" w:cs="Arial"/>
                <w:i/>
                <w:sz w:val="24"/>
                <w:szCs w:val="24"/>
              </w:rPr>
              <w:lastRenderedPageBreak/>
              <w:t>National insurance number, Bank statements, Utility bills, Job title or role</w:t>
            </w:r>
          </w:p>
          <w:p w:rsidR="00EA7B78" w:rsidRDefault="001149DD">
            <w:pPr>
              <w:rPr>
                <w:rFonts w:ascii="Arial" w:eastAsia="Arial" w:hAnsi="Arial" w:cs="Arial"/>
                <w:i/>
                <w:sz w:val="24"/>
                <w:szCs w:val="24"/>
              </w:rPr>
            </w:pPr>
            <w:r>
              <w:rPr>
                <w:rFonts w:ascii="Arial" w:eastAsia="Arial" w:hAnsi="Arial" w:cs="Arial"/>
                <w:i/>
                <w:sz w:val="24"/>
                <w:szCs w:val="24"/>
              </w:rPr>
              <w:t>Job application details, Start date, End date &amp; reason for termination, Contract type, Compensation data, Photographic Facial I</w:t>
            </w:r>
            <w:r>
              <w:rPr>
                <w:rFonts w:ascii="Arial" w:eastAsia="Arial" w:hAnsi="Arial" w:cs="Arial"/>
                <w:i/>
                <w:sz w:val="24"/>
                <w:szCs w:val="24"/>
              </w:rPr>
              <w:t xml:space="preserve">mage, Biometric data, Birth certificates, IP Address, </w:t>
            </w:r>
          </w:p>
          <w:p w:rsidR="00EA7B78" w:rsidRDefault="001149DD">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rsidR="00EA7B78" w:rsidRDefault="001149DD">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rsidR="00EA7B78" w:rsidRDefault="00EA7B78">
            <w:pPr>
              <w:rPr>
                <w:rFonts w:ascii="Arial" w:eastAsia="Arial" w:hAnsi="Arial" w:cs="Arial"/>
                <w:i/>
                <w:sz w:val="24"/>
                <w:szCs w:val="24"/>
              </w:rPr>
            </w:pPr>
          </w:p>
        </w:tc>
        <w:bookmarkStart w:id="15" w:name="_GoBack"/>
        <w:bookmarkEnd w:id="15"/>
      </w:tr>
      <w:tr w:rsidR="00EA7B78">
        <w:trPr>
          <w:trHeight w:val="15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Data Subjects may include: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rsidR="00EA7B78" w:rsidRDefault="001149DD">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EA7B78">
        <w:trPr>
          <w:trHeight w:val="16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A7B78" w:rsidRDefault="001149DD">
            <w:pPr>
              <w:rPr>
                <w:rFonts w:ascii="Arial" w:eastAsia="Arial" w:hAnsi="Arial" w:cs="Arial"/>
                <w:sz w:val="24"/>
                <w:szCs w:val="24"/>
              </w:rPr>
            </w:pPr>
            <w:r>
              <w:rPr>
                <w:rFonts w:ascii="Arial" w:eastAsia="Arial" w:hAnsi="Arial" w:cs="Arial"/>
                <w:sz w:val="24"/>
                <w:szCs w:val="24"/>
              </w:rPr>
              <w:t>UNLESS requirement under Union or Member State l</w:t>
            </w:r>
            <w:r>
              <w:rPr>
                <w:rFonts w:ascii="Arial" w:eastAsia="Arial" w:hAnsi="Arial" w:cs="Arial"/>
                <w:sz w:val="24"/>
                <w:szCs w:val="24"/>
              </w:rPr>
              <w:t>aw to preserve that type of data</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The Supplier must retain and store securely any data in relation to a Call Off Contract for a minimum of 7 years after the expiry of the agreement. Once this period has ended the Supplier must destroy any data stored in lin</w:t>
            </w:r>
            <w:r>
              <w:rPr>
                <w:rFonts w:ascii="Arial" w:eastAsia="Arial" w:hAnsi="Arial" w:cs="Arial"/>
                <w:sz w:val="24"/>
                <w:szCs w:val="24"/>
              </w:rPr>
              <w:t>e with 10.5 of the Core Terms.</w:t>
            </w:r>
          </w:p>
        </w:tc>
      </w:tr>
    </w:tbl>
    <w:p w:rsidR="00EA7B78" w:rsidRDefault="00EA7B78">
      <w:pPr>
        <w:rPr>
          <w:rFonts w:ascii="Arial" w:eastAsia="Arial" w:hAnsi="Arial" w:cs="Arial"/>
          <w:b/>
          <w:sz w:val="24"/>
          <w:szCs w:val="24"/>
        </w:rPr>
      </w:pPr>
    </w:p>
    <w:p w:rsidR="00EA7B78" w:rsidRDefault="001149DD">
      <w:pPr>
        <w:rPr>
          <w:rFonts w:ascii="Arial" w:eastAsia="Arial" w:hAnsi="Arial" w:cs="Arial"/>
          <w:b/>
          <w:sz w:val="24"/>
          <w:szCs w:val="24"/>
        </w:rPr>
      </w:pPr>
      <w:r>
        <w:br w:type="page"/>
      </w:r>
    </w:p>
    <w:p w:rsidR="00EA7B78" w:rsidRDefault="001149DD">
      <w:pPr>
        <w:rPr>
          <w:rFonts w:ascii="Arial" w:eastAsia="Arial" w:hAnsi="Arial" w:cs="Arial"/>
          <w:sz w:val="24"/>
          <w:szCs w:val="24"/>
        </w:rPr>
      </w:pPr>
      <w:r>
        <w:rPr>
          <w:rFonts w:ascii="Arial" w:eastAsia="Arial" w:hAnsi="Arial" w:cs="Arial"/>
          <w:b/>
          <w:sz w:val="24"/>
          <w:szCs w:val="24"/>
        </w:rPr>
        <w:lastRenderedPageBreak/>
        <w:t>Annex 2 - Joint Controller Agreement</w:t>
      </w:r>
    </w:p>
    <w:p w:rsidR="00EA7B78" w:rsidRDefault="001149DD">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EA7B78" w:rsidRDefault="001149DD">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r>
      <w:r>
        <w:rPr>
          <w:rFonts w:ascii="Arial" w:eastAsia="Arial" w:hAnsi="Arial" w:cs="Arial"/>
          <w:sz w:val="24"/>
          <w:szCs w:val="24"/>
        </w:rPr>
        <w:t>With respect to Personal Data under Joint Control of the Parties, the Parties envisage that they shall each be a Data Controller in respect of that Personal Data in accordance with the terms of this Annex 2 (Joint Controller Agreement) in replacement of pa</w:t>
      </w:r>
      <w:r>
        <w:rPr>
          <w:rFonts w:ascii="Arial" w:eastAsia="Arial" w:hAnsi="Arial" w:cs="Arial"/>
          <w:sz w:val="24"/>
          <w:szCs w:val="24"/>
        </w:rPr>
        <w:t xml:space="preserve">ragraphs 3-16 of Joint Schedule 11 (Where one Party is Controller and the other Party is Processor) and paragraphs 18-28 of Joint Schedule 11 (Independent Controllers of Personal Data). Accordingly, the Parties each undertake to comply with the applicable </w:t>
      </w:r>
      <w:r>
        <w:rPr>
          <w:rFonts w:ascii="Arial" w:eastAsia="Arial" w:hAnsi="Arial" w:cs="Arial"/>
          <w:sz w:val="24"/>
          <w:szCs w:val="24"/>
        </w:rPr>
        <w:t xml:space="preserve">Data Protection Legislation in respect of their Processing of such Personal Data as Data Controllers. </w:t>
      </w:r>
    </w:p>
    <w:p w:rsidR="00EA7B78" w:rsidRDefault="001149DD">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w:t>
      </w:r>
      <w:r>
        <w:rPr>
          <w:rFonts w:ascii="Arial" w:eastAsia="Arial" w:hAnsi="Arial" w:cs="Arial"/>
          <w:sz w:val="24"/>
          <w:szCs w:val="24"/>
          <w:highlight w:val="white"/>
        </w:rPr>
        <w:t>sary to comply with the UK GDPR regarding the exercise by Data Subjects of their rights under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w:t>
      </w:r>
      <w:r>
        <w:rPr>
          <w:rFonts w:ascii="Arial" w:eastAsia="Arial" w:hAnsi="Arial" w:cs="Arial"/>
          <w:sz w:val="24"/>
          <w:szCs w:val="24"/>
          <w:highlight w:val="white"/>
        </w:rPr>
        <w:t>d for any enquiries concerning their Personal Data or privacy;</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w:t>
      </w:r>
      <w:r>
        <w:rPr>
          <w:rFonts w:ascii="Arial" w:eastAsia="Arial" w:hAnsi="Arial" w:cs="Arial"/>
          <w:sz w:val="24"/>
          <w:szCs w:val="24"/>
        </w:rPr>
        <w:t>ent of Data Subjects, in accordance with the UK GDPR, for Processing in connection with the Deliverables where consent is the relevant legal basis for that Processing;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w:t>
      </w:r>
      <w:r>
        <w:rPr>
          <w:rFonts w:ascii="Arial" w:eastAsia="Arial" w:hAnsi="Arial" w:cs="Arial"/>
          <w:sz w:val="24"/>
          <w:szCs w:val="24"/>
        </w:rPr>
        <w:t>any changes to it) concerning the allocation of responsibilities as Joint Controller and its role as exclusive point of contact, the Parties having used their best endeavours to agree the terms of that essence. This must be outlined in the [Supplier’s/Rele</w:t>
      </w:r>
      <w:r>
        <w:rPr>
          <w:rFonts w:ascii="Arial" w:eastAsia="Arial" w:hAnsi="Arial" w:cs="Arial"/>
          <w:sz w:val="24"/>
          <w:szCs w:val="24"/>
        </w:rPr>
        <w:t>vant Authority’s] privacy policy (which must be readily available by hyperlink or otherwise on all of its public facing services and marketing).</w:t>
      </w:r>
    </w:p>
    <w:p w:rsidR="00EA7B78" w:rsidRDefault="001149DD">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w:t>
      </w:r>
      <w:r>
        <w:rPr>
          <w:rFonts w:ascii="Arial" w:eastAsia="Arial" w:hAnsi="Arial" w:cs="Arial"/>
          <w:sz w:val="24"/>
          <w:szCs w:val="24"/>
        </w:rPr>
        <w:t>ise their legal rights under the Data Protection Legislation as against the relevant Party as Controller.</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the volume of Data Subject Access Request (or purported Data Subject  Access Requests) from Data Subjects (or third parties on their behalf);</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EA7B78" w:rsidRDefault="001149DD">
      <w:pPr>
        <w:ind w:left="720"/>
        <w:rPr>
          <w:rFonts w:ascii="Arial" w:eastAsia="Arial" w:hAnsi="Arial" w:cs="Arial"/>
          <w:sz w:val="24"/>
          <w:szCs w:val="24"/>
        </w:rPr>
      </w:pPr>
      <w:r>
        <w:rPr>
          <w:rFonts w:ascii="Arial" w:eastAsia="Arial" w:hAnsi="Arial" w:cs="Arial"/>
          <w:sz w:val="24"/>
          <w:szCs w:val="24"/>
        </w:rPr>
        <w:t xml:space="preserve">that it has received in relation to </w:t>
      </w:r>
      <w:r>
        <w:rPr>
          <w:rFonts w:ascii="Arial" w:eastAsia="Arial" w:hAnsi="Arial" w:cs="Arial"/>
          <w:sz w:val="24"/>
          <w:szCs w:val="24"/>
        </w:rPr>
        <w:t xml:space="preserve">the subject matter of the Contract during that period;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w:t>
      </w:r>
      <w:r>
        <w:rPr>
          <w:rFonts w:ascii="Arial" w:eastAsia="Arial" w:hAnsi="Arial" w:cs="Arial"/>
          <w:sz w:val="24"/>
          <w:szCs w:val="24"/>
        </w:rPr>
        <w:t>elation to any request, complaint or communication made as referred to in Clauses 2.1(a)(iii) to (v) to enable the other Party to comply with the relevant timescales set out in the Data Protection Legislation;</w:t>
      </w:r>
    </w:p>
    <w:p w:rsidR="00EA7B78" w:rsidRDefault="001149DD">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w:t>
      </w:r>
      <w:r>
        <w:rPr>
          <w:rFonts w:ascii="Arial" w:eastAsia="Arial" w:hAnsi="Arial" w:cs="Arial"/>
          <w:sz w:val="24"/>
          <w:szCs w:val="24"/>
        </w:rPr>
        <w:t xml:space="preserve"> under the Contract or is required by Law) ensure consent has been obtained from the Data Subject prior to disclosing or transferring the Personal Data to the third party. For the avoidance of doubt, the third party to which Personal Data is transferred mu</w:t>
      </w:r>
      <w:r>
        <w:rPr>
          <w:rFonts w:ascii="Arial" w:eastAsia="Arial" w:hAnsi="Arial" w:cs="Arial"/>
          <w:sz w:val="24"/>
          <w:szCs w:val="24"/>
        </w:rPr>
        <w:t>st be subject to equivalent obligations which are no less onerous than those set out in this Annex;</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w:t>
      </w:r>
      <w:r>
        <w:rPr>
          <w:rFonts w:ascii="Arial" w:eastAsia="Arial" w:hAnsi="Arial" w:cs="Arial"/>
          <w:sz w:val="24"/>
          <w:szCs w:val="24"/>
        </w:rPr>
        <w:t>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w:t>
      </w:r>
      <w:r>
        <w:rPr>
          <w:rFonts w:ascii="Arial" w:eastAsia="Arial" w:hAnsi="Arial" w:cs="Arial"/>
          <w:sz w:val="24"/>
          <w:szCs w:val="24"/>
        </w:rPr>
        <w:t>sure of or access to the Personal Data;</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w:t>
      </w:r>
      <w:r>
        <w:rPr>
          <w:rFonts w:ascii="Arial" w:eastAsia="Arial" w:hAnsi="Arial" w:cs="Arial"/>
          <w:sz w:val="24"/>
          <w:szCs w:val="24"/>
        </w:rPr>
        <w:t xml:space="preserve"> 2 (Joint Controller Agreement) and those in respect of Confidential Information;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w:t>
      </w:r>
      <w:r>
        <w:rPr>
          <w:rFonts w:ascii="Arial" w:eastAsia="Arial" w:hAnsi="Arial" w:cs="Arial"/>
          <w:sz w:val="24"/>
          <w:szCs w:val="24"/>
        </w:rPr>
        <w:t>rsonal Data to any third party where the that Party would not be permitted to do so;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w:t>
      </w:r>
      <w:r>
        <w:rPr>
          <w:rFonts w:ascii="Arial" w:eastAsia="Arial" w:hAnsi="Arial" w:cs="Arial"/>
          <w:sz w:val="24"/>
          <w:szCs w:val="24"/>
        </w:rPr>
        <w:t>as in place Protective Measures as appropriate to protect against a Personal Data Breach having taken account of the:</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w:t>
      </w:r>
      <w:r>
        <w:rPr>
          <w:rFonts w:ascii="Arial" w:eastAsia="Arial" w:hAnsi="Arial" w:cs="Arial"/>
          <w:sz w:val="24"/>
          <w:szCs w:val="24"/>
        </w:rPr>
        <w:t>g to that Data Subject that it holds; and</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w:t>
      </w:r>
      <w:r>
        <w:rPr>
          <w:rFonts w:ascii="Arial" w:eastAsia="Arial" w:hAnsi="Arial" w:cs="Arial"/>
          <w:color w:val="000000"/>
          <w:sz w:val="24"/>
          <w:szCs w:val="24"/>
        </w:rPr>
        <w:t>s under applicable Data Protection Legislation and shall not perform its obligations under this Annex in such a way as to cause the other Joint Controller to breach any of its obligations under applicable Data Protection Legislation to the extent it is awa</w:t>
      </w:r>
      <w:r>
        <w:rPr>
          <w:rFonts w:ascii="Arial" w:eastAsia="Arial" w:hAnsi="Arial" w:cs="Arial"/>
          <w:color w:val="000000"/>
          <w:sz w:val="24"/>
          <w:szCs w:val="24"/>
        </w:rPr>
        <w:t>re, or ought reasonably to have been aware, that the same would be a breach of such obligations.</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EA7B78" w:rsidRDefault="001149D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EA7B78" w:rsidRDefault="00EA7B78">
      <w:pPr>
        <w:pBdr>
          <w:top w:val="nil"/>
          <w:left w:val="nil"/>
          <w:bottom w:val="nil"/>
          <w:right w:val="nil"/>
          <w:between w:val="nil"/>
        </w:pBdr>
        <w:spacing w:after="80"/>
        <w:ind w:left="11"/>
        <w:rPr>
          <w:rFonts w:ascii="Arial" w:eastAsia="Arial" w:hAnsi="Arial" w:cs="Arial"/>
          <w:sz w:val="24"/>
          <w:szCs w:val="24"/>
        </w:rPr>
      </w:pPr>
    </w:p>
    <w:p w:rsidR="00EA7B78" w:rsidRDefault="001149DD">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EA7B78" w:rsidRDefault="00EA7B78">
      <w:pPr>
        <w:keepNext/>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EA7B78" w:rsidRDefault="001149DD">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EA7B78" w:rsidRDefault="001149DD">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w:t>
      </w:r>
      <w:r>
        <w:rPr>
          <w:rFonts w:ascii="Arial" w:eastAsia="Arial" w:hAnsi="Arial" w:cs="Arial"/>
          <w:sz w:val="24"/>
          <w:szCs w:val="24"/>
        </w:rPr>
        <w:t>ant Authority is responsible for the Personal Data Breach, in that it is caused as a result of the actions or inaction of the Relevant Authority, its employees, agents, contractors (other than the Supplier) or systems and procedures controlled by the Relev</w:t>
      </w:r>
      <w:r>
        <w:rPr>
          <w:rFonts w:ascii="Arial" w:eastAsia="Arial" w:hAnsi="Arial" w:cs="Arial"/>
          <w:sz w:val="24"/>
          <w:szCs w:val="24"/>
        </w:rPr>
        <w:t>ant Authority, then the Relevant Authority shall be responsible for the payment of such Financial Penalties. In this case, the Relevant Authority will conduct an internal audit and engage at its reasonable cost when necessary, an independent third party to</w:t>
      </w:r>
      <w:r>
        <w:rPr>
          <w:rFonts w:ascii="Arial" w:eastAsia="Arial" w:hAnsi="Arial" w:cs="Arial"/>
          <w:sz w:val="24"/>
          <w:szCs w:val="24"/>
        </w:rPr>
        <w:t xml:space="preserve"> conduct an audit of any such Personal Data Breach. The Supplier shall provide to the Relevant Authority and its third party investigators and auditors, on request and at the Supplier's reasonable cost, full cooperation and access to conduct a thorough aud</w:t>
      </w:r>
      <w:r>
        <w:rPr>
          <w:rFonts w:ascii="Arial" w:eastAsia="Arial" w:hAnsi="Arial" w:cs="Arial"/>
          <w:sz w:val="24"/>
          <w:szCs w:val="24"/>
        </w:rPr>
        <w:t xml:space="preserve">it of such Personal Data Breach; </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w:t>
      </w:r>
      <w:r>
        <w:rPr>
          <w:rFonts w:ascii="Arial" w:eastAsia="Arial" w:hAnsi="Arial" w:cs="Arial"/>
          <w:sz w:val="24"/>
          <w:szCs w:val="24"/>
        </w:rPr>
        <w:t>responsible for the payment of these Financial Penalties. The Supplier will provide to the Relevant Authority and its auditors, on request and at the Supplier’s sole cost, full cooperation and access to conduct a thorough audit of such Personal Data Breach</w:t>
      </w:r>
      <w:r>
        <w:rPr>
          <w:rFonts w:ascii="Arial" w:eastAsia="Arial" w:hAnsi="Arial" w:cs="Arial"/>
          <w:sz w:val="24"/>
          <w:szCs w:val="24"/>
        </w:rPr>
        <w:t>; or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w:t>
      </w:r>
      <w:r>
        <w:rPr>
          <w:rFonts w:ascii="Arial" w:eastAsia="Arial" w:hAnsi="Arial" w:cs="Arial"/>
          <w:sz w:val="24"/>
          <w:szCs w:val="24"/>
        </w:rPr>
        <w:t xml:space="preserve">outlined above, or by agreement to split any financial penalties equally if no responsibility for the Personal Data Breach can be apportioned. In the event that the Parties do not agree such apportionment then such Dispute shall be referred to the Dispute </w:t>
      </w:r>
      <w:r>
        <w:rPr>
          <w:rFonts w:ascii="Arial" w:eastAsia="Arial" w:hAnsi="Arial" w:cs="Arial"/>
          <w:sz w:val="24"/>
          <w:szCs w:val="24"/>
        </w:rPr>
        <w:t xml:space="preserve">Resolution Procedure set out in Clause 34 of the Core Terms (Resolving disputes).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w:t>
      </w:r>
      <w:r>
        <w:rPr>
          <w:rFonts w:ascii="Arial" w:eastAsia="Arial" w:hAnsi="Arial" w:cs="Arial"/>
          <w:color w:val="000000"/>
          <w:sz w:val="24"/>
          <w:szCs w:val="24"/>
        </w:rPr>
        <w:t>a Personal Data Breach, then unless the Parties otherwise agree, the Party that is determined by the final decision of the court to be responsible for the Personal Data Breach shall be liable for the losses arising from such Personal Data Breach. Where bot</w:t>
      </w:r>
      <w:r>
        <w:rPr>
          <w:rFonts w:ascii="Arial" w:eastAsia="Arial" w:hAnsi="Arial" w:cs="Arial"/>
          <w:color w:val="000000"/>
          <w:sz w:val="24"/>
          <w:szCs w:val="24"/>
        </w:rPr>
        <w:t xml:space="preserve">h Parties are liable, the liability will be apportioned between the Parties in accordance with the decision of the Court.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r>
        <w:rPr>
          <w:rFonts w:ascii="Arial" w:eastAsia="Arial" w:hAnsi="Arial" w:cs="Arial"/>
          <w:color w:val="000000"/>
          <w:sz w:val="24"/>
          <w:szCs w:val="24"/>
        </w:rPr>
        <w:t>):</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w:t>
      </w:r>
      <w:r>
        <w:rPr>
          <w:rFonts w:ascii="Arial" w:eastAsia="Arial" w:hAnsi="Arial" w:cs="Arial"/>
          <w:sz w:val="24"/>
          <w:szCs w:val="24"/>
        </w:rPr>
        <w:t>nsible for the Claim Losses: and</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EA7B78" w:rsidRDefault="001149DD">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w:t>
      </w:r>
      <w:r>
        <w:rPr>
          <w:rFonts w:ascii="Arial" w:eastAsia="Arial" w:hAnsi="Arial" w:cs="Arial"/>
          <w:sz w:val="24"/>
          <w:szCs w:val="24"/>
        </w:rPr>
        <w:t>quested; and</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EA7B78" w:rsidRDefault="001149D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EA7B78" w:rsidRDefault="00EA7B7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EA7B78" w:rsidRDefault="00EA7B7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EA7B7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9DD" w:rsidRDefault="001149DD">
      <w:pPr>
        <w:spacing w:after="0" w:line="240" w:lineRule="auto"/>
      </w:pPr>
      <w:r>
        <w:separator/>
      </w:r>
    </w:p>
  </w:endnote>
  <w:endnote w:type="continuationSeparator" w:id="0">
    <w:p w:rsidR="001149DD" w:rsidRDefault="00114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2C4C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1149DD">
      <w:rPr>
        <w:rFonts w:ascii="Arial" w:eastAsia="Arial" w:hAnsi="Arial" w:cs="Arial"/>
        <w:sz w:val="20"/>
        <w:szCs w:val="20"/>
      </w:rPr>
      <w:t>9</w:t>
    </w:r>
    <w:r>
      <w:rPr>
        <w:rFonts w:ascii="Arial" w:eastAsia="Arial" w:hAnsi="Arial" w:cs="Arial"/>
        <w:sz w:val="20"/>
        <w:szCs w:val="20"/>
      </w:rPr>
      <w:t>0</w:t>
    </w:r>
    <w:r w:rsidR="001149DD">
      <w:rPr>
        <w:rFonts w:ascii="Arial" w:eastAsia="Arial" w:hAnsi="Arial" w:cs="Arial"/>
        <w:sz w:val="20"/>
        <w:szCs w:val="20"/>
      </w:rPr>
      <w:tab/>
    </w:r>
    <w:r w:rsidR="001149DD">
      <w:rPr>
        <w:rFonts w:ascii="Arial" w:eastAsia="Arial" w:hAnsi="Arial" w:cs="Arial"/>
        <w:sz w:val="20"/>
        <w:szCs w:val="20"/>
      </w:rPr>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C4C15">
      <w:rPr>
        <w:rFonts w:ascii="Arial" w:eastAsia="Arial" w:hAnsi="Arial" w:cs="Arial"/>
        <w:color w:val="000000"/>
        <w:sz w:val="20"/>
        <w:szCs w:val="20"/>
      </w:rPr>
      <w:fldChar w:fldCharType="separate"/>
    </w:r>
    <w:r w:rsidR="002C4C15">
      <w:rPr>
        <w:rFonts w:ascii="Arial" w:eastAsia="Arial" w:hAnsi="Arial" w:cs="Arial"/>
        <w:noProof/>
        <w:color w:val="000000"/>
        <w:sz w:val="20"/>
        <w:szCs w:val="20"/>
      </w:rPr>
      <w:t>6</w: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9DD" w:rsidRDefault="001149DD">
      <w:pPr>
        <w:spacing w:after="0" w:line="240" w:lineRule="auto"/>
      </w:pPr>
      <w:r>
        <w:separator/>
      </w:r>
    </w:p>
  </w:footnote>
  <w:footnote w:type="continuationSeparator" w:id="0">
    <w:p w:rsidR="001149DD" w:rsidRDefault="00114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869CB"/>
    <w:multiLevelType w:val="multilevel"/>
    <w:tmpl w:val="B34ACD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7BD645B"/>
    <w:multiLevelType w:val="multilevel"/>
    <w:tmpl w:val="712066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C6C0DC3"/>
    <w:multiLevelType w:val="multilevel"/>
    <w:tmpl w:val="6AEC70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4115C43"/>
    <w:multiLevelType w:val="multilevel"/>
    <w:tmpl w:val="5D04E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3E75754"/>
    <w:multiLevelType w:val="multilevel"/>
    <w:tmpl w:val="D65AE6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206363"/>
    <w:multiLevelType w:val="multilevel"/>
    <w:tmpl w:val="48E86E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3D413C"/>
    <w:multiLevelType w:val="multilevel"/>
    <w:tmpl w:val="A33E0B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4471435"/>
    <w:multiLevelType w:val="multilevel"/>
    <w:tmpl w:val="DA2204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50E7697"/>
    <w:multiLevelType w:val="multilevel"/>
    <w:tmpl w:val="A83A46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B06E1D"/>
    <w:multiLevelType w:val="multilevel"/>
    <w:tmpl w:val="1C9017A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6B74CD"/>
    <w:multiLevelType w:val="multilevel"/>
    <w:tmpl w:val="7CBE1C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CAE5362"/>
    <w:multiLevelType w:val="multilevel"/>
    <w:tmpl w:val="2EC0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317464A"/>
    <w:multiLevelType w:val="multilevel"/>
    <w:tmpl w:val="74DEC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9971CC1"/>
    <w:multiLevelType w:val="multilevel"/>
    <w:tmpl w:val="BE7040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2"/>
  </w:num>
  <w:num w:numId="3">
    <w:abstractNumId w:val="13"/>
  </w:num>
  <w:num w:numId="4">
    <w:abstractNumId w:val="0"/>
  </w:num>
  <w:num w:numId="5">
    <w:abstractNumId w:val="7"/>
  </w:num>
  <w:num w:numId="6">
    <w:abstractNumId w:val="12"/>
  </w:num>
  <w:num w:numId="7">
    <w:abstractNumId w:val="6"/>
  </w:num>
  <w:num w:numId="8">
    <w:abstractNumId w:val="4"/>
  </w:num>
  <w:num w:numId="9">
    <w:abstractNumId w:val="3"/>
  </w:num>
  <w:num w:numId="10">
    <w:abstractNumId w:val="11"/>
  </w:num>
  <w:num w:numId="11">
    <w:abstractNumId w:val="10"/>
  </w:num>
  <w:num w:numId="12">
    <w:abstractNumId w:val="5"/>
  </w:num>
  <w:num w:numId="13">
    <w:abstractNumId w:val="8"/>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78"/>
    <w:rsid w:val="001149DD"/>
    <w:rsid w:val="002C4C15"/>
    <w:rsid w:val="00EA7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E38B0"/>
  <w15:docId w15:val="{5131A829-30C0-4AD9-8D64-F1283721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5351</Words>
  <Characters>30503</Characters>
  <Application>Microsoft Office Word</Application>
  <DocSecurity>0</DocSecurity>
  <Lines>254</Lines>
  <Paragraphs>71</Paragraphs>
  <ScaleCrop>false</ScaleCrop>
  <Company>Cabinet Office</Company>
  <LinksUpToDate>false</LinksUpToDate>
  <CharactersWithSpaces>35783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Sal Tempera</cp:lastModifiedBy>
  <cp:revision>3</cp:revision>
  <dcterms:created xsi:type="dcterms:W3CDTF">2021-02-25T18:36:00Z</dcterms:created>
  <dcterms:modified xsi:type="dcterms:W3CDTF">2022-01-07T08:56:00Z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